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72" w:rsidRDefault="00A85671" w:rsidP="00E67C72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 Y</w:t>
      </w:r>
    </w:p>
    <w:p w:rsidR="00E67C72" w:rsidRDefault="00E67C72" w:rsidP="00E67C72">
      <w:pPr>
        <w:pStyle w:val="Akapitzlist"/>
        <w:jc w:val="center"/>
        <w:rPr>
          <w:b/>
          <w:sz w:val="32"/>
          <w:szCs w:val="32"/>
        </w:rPr>
      </w:pPr>
    </w:p>
    <w:p w:rsidR="00B438FC" w:rsidRDefault="00B438FC" w:rsidP="00B438FC">
      <w:pPr>
        <w:pStyle w:val="Akapitzlist"/>
        <w:numPr>
          <w:ilvl w:val="0"/>
          <w:numId w:val="11"/>
        </w:numPr>
      </w:pPr>
      <w:r>
        <w:t xml:space="preserve">W konfiguracji raportu zbiórek dodano parametr: </w:t>
      </w:r>
      <w:r>
        <w:rPr>
          <w:b/>
        </w:rPr>
        <w:t>Tylko aktualne umowy</w:t>
      </w:r>
      <w:r>
        <w:t>. Zaznaczając go do raportu zbiórek będą brane tylko umowy aktywne (aktualne).</w:t>
      </w:r>
    </w:p>
    <w:p w:rsidR="00B438FC" w:rsidRDefault="00B438FC" w:rsidP="00B438FC">
      <w:pPr>
        <w:ind w:left="710"/>
      </w:pPr>
    </w:p>
    <w:p w:rsidR="00B438FC" w:rsidRDefault="00B438FC" w:rsidP="00B438FC">
      <w:pPr>
        <w:ind w:left="710"/>
        <w:jc w:val="center"/>
      </w:pPr>
      <w:r>
        <w:rPr>
          <w:noProof/>
          <w:lang w:eastAsia="pl-PL"/>
        </w:rPr>
        <w:drawing>
          <wp:inline distT="0" distB="0" distL="0" distR="0">
            <wp:extent cx="4162425" cy="6238875"/>
            <wp:effectExtent l="0" t="0" r="952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92" w:rsidRDefault="00245292" w:rsidP="00B438FC">
      <w:pPr>
        <w:ind w:left="710"/>
        <w:jc w:val="center"/>
      </w:pPr>
    </w:p>
    <w:p w:rsidR="00B438FC" w:rsidRDefault="00245292" w:rsidP="00B438FC">
      <w:pPr>
        <w:pStyle w:val="Akapitzlist"/>
        <w:numPr>
          <w:ilvl w:val="0"/>
          <w:numId w:val="11"/>
        </w:numPr>
      </w:pPr>
      <w:r>
        <w:t xml:space="preserve">W danych firmy w zakładce „Logo firmy” dodano nowy parametr </w:t>
      </w:r>
      <w:r>
        <w:rPr>
          <w:b/>
        </w:rPr>
        <w:t>Kolor interfejsu</w:t>
      </w:r>
      <w:r>
        <w:t xml:space="preserve">. </w:t>
      </w:r>
    </w:p>
    <w:p w:rsidR="00245292" w:rsidRDefault="00245292" w:rsidP="00245292">
      <w:pPr>
        <w:pStyle w:val="Akapitzlist"/>
        <w:ind w:left="1070"/>
      </w:pPr>
      <w:r>
        <w:t xml:space="preserve">Wybranie odpowiedniego koloru spowoduje zmianę </w:t>
      </w:r>
      <w:proofErr w:type="gramStart"/>
      <w:r>
        <w:t>wyglądu  okien</w:t>
      </w:r>
      <w:proofErr w:type="gramEnd"/>
      <w:r>
        <w:t xml:space="preserve"> programu</w:t>
      </w:r>
    </w:p>
    <w:p w:rsidR="00245292" w:rsidRDefault="00245292" w:rsidP="00245292"/>
    <w:p w:rsidR="00245292" w:rsidRDefault="00245292" w:rsidP="00245292"/>
    <w:p w:rsidR="00245292" w:rsidRDefault="00245292" w:rsidP="0024529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2625" cy="5124450"/>
            <wp:effectExtent l="0" t="0" r="952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92" w:rsidRDefault="00245292" w:rsidP="00245292">
      <w:pPr>
        <w:jc w:val="center"/>
      </w:pPr>
    </w:p>
    <w:p w:rsidR="00245292" w:rsidRDefault="00245292" w:rsidP="0024529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143827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92" w:rsidRDefault="00245292" w:rsidP="00245292">
      <w:pPr>
        <w:jc w:val="center"/>
      </w:pPr>
    </w:p>
    <w:p w:rsidR="00245292" w:rsidRDefault="00245292" w:rsidP="00245292">
      <w:pPr>
        <w:pStyle w:val="Akapitzlist"/>
        <w:numPr>
          <w:ilvl w:val="0"/>
          <w:numId w:val="11"/>
        </w:numPr>
      </w:pPr>
      <w:r>
        <w:t xml:space="preserve">W kontakcie z klientem (opcja Korespondencja) </w:t>
      </w:r>
      <w:r w:rsidR="00A664D1">
        <w:t xml:space="preserve">dodano następujące </w:t>
      </w:r>
      <w:proofErr w:type="gramStart"/>
      <w:r w:rsidR="00A664D1">
        <w:t>pola :</w:t>
      </w:r>
      <w:proofErr w:type="gramEnd"/>
    </w:p>
    <w:p w:rsidR="00A664D1" w:rsidRDefault="00A664D1" w:rsidP="00A664D1">
      <w:pPr>
        <w:pStyle w:val="Akapitzlist"/>
        <w:ind w:left="1070"/>
      </w:pPr>
      <w:r>
        <w:t>- Przełożony – Kierownik pośrednika danej umowy. Wskazujemy do poprzez dwukrotne kliknięcie w to pole</w:t>
      </w:r>
    </w:p>
    <w:p w:rsidR="00A664D1" w:rsidRDefault="00A664D1" w:rsidP="00A664D1">
      <w:pPr>
        <w:pStyle w:val="Akapitzlist"/>
        <w:ind w:left="1070"/>
      </w:pPr>
      <w:r>
        <w:t>- Data zlecenia – Data zlecenia kontaktu,</w:t>
      </w:r>
    </w:p>
    <w:p w:rsidR="00A664D1" w:rsidRDefault="00A664D1" w:rsidP="00A664D1">
      <w:pPr>
        <w:pStyle w:val="Akapitzlist"/>
        <w:ind w:left="1070"/>
      </w:pPr>
      <w:r>
        <w:lastRenderedPageBreak/>
        <w:t xml:space="preserve">- dot. Zlecenia – Pole to pojawi się w momencie wyboru rodzaju kontaktu o kodzie </w:t>
      </w:r>
      <w:r>
        <w:rPr>
          <w:b/>
        </w:rPr>
        <w:t xml:space="preserve">100 </w:t>
      </w:r>
      <w:r>
        <w:t xml:space="preserve">i </w:t>
      </w:r>
      <w:r>
        <w:rPr>
          <w:b/>
        </w:rPr>
        <w:t xml:space="preserve">101 </w:t>
      </w:r>
      <w:r>
        <w:t xml:space="preserve">(w domyśle </w:t>
      </w:r>
      <w:r>
        <w:rPr>
          <w:b/>
        </w:rPr>
        <w:t xml:space="preserve">Wizyta Płatna </w:t>
      </w:r>
      <w:r>
        <w:t xml:space="preserve">i </w:t>
      </w:r>
      <w:r>
        <w:rPr>
          <w:b/>
        </w:rPr>
        <w:t>Wizyta Bezpłatna</w:t>
      </w:r>
      <w:r>
        <w:t>) Kontakt taki będzie zdanie raportu ze zleconej wizyty windykacyjnej.</w:t>
      </w:r>
    </w:p>
    <w:p w:rsidR="00A664D1" w:rsidRDefault="00A664D1" w:rsidP="00A664D1">
      <w:pPr>
        <w:pStyle w:val="Akapitzlist"/>
        <w:ind w:left="1070"/>
      </w:pPr>
      <w:r>
        <w:t>- Do wyniku kontaktu dodano dodatkowe możliwości</w:t>
      </w:r>
      <w:proofErr w:type="gramStart"/>
      <w:r>
        <w:t xml:space="preserve"> :SMS</w:t>
      </w:r>
      <w:proofErr w:type="gramEnd"/>
      <w:r>
        <w:t xml:space="preserve">, Monit1, Monit2, Zlecenie wizyty, </w:t>
      </w:r>
      <w:proofErr w:type="spellStart"/>
      <w:r>
        <w:t>Przedsądowe</w:t>
      </w:r>
      <w:proofErr w:type="spellEnd"/>
      <w:r>
        <w:t>, Wypowiedzenie</w:t>
      </w:r>
    </w:p>
    <w:p w:rsidR="00A664D1" w:rsidRDefault="00A664D1" w:rsidP="00A664D1">
      <w:r>
        <w:rPr>
          <w:noProof/>
          <w:lang w:eastAsia="pl-PL"/>
        </w:rPr>
        <w:drawing>
          <wp:inline distT="0" distB="0" distL="0" distR="0">
            <wp:extent cx="5753100" cy="40576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D1" w:rsidRDefault="00A664D1" w:rsidP="00A664D1"/>
    <w:p w:rsidR="006D6662" w:rsidRDefault="006D6662" w:rsidP="00A664D1"/>
    <w:p w:rsidR="006D6662" w:rsidRDefault="006D6662" w:rsidP="00A664D1"/>
    <w:p w:rsidR="00A664D1" w:rsidRPr="006D6662" w:rsidRDefault="00A664D1" w:rsidP="00A664D1">
      <w:pPr>
        <w:pStyle w:val="Akapitzlist"/>
        <w:numPr>
          <w:ilvl w:val="0"/>
          <w:numId w:val="11"/>
        </w:numPr>
      </w:pPr>
      <w:r>
        <w:t xml:space="preserve">W oknie korespondencji dodano kolumny: </w:t>
      </w:r>
      <w:r w:rsidRPr="00A664D1">
        <w:rPr>
          <w:b/>
        </w:rPr>
        <w:t>Data nast. Kontaktu</w:t>
      </w:r>
      <w:r>
        <w:t xml:space="preserve"> oraz </w:t>
      </w:r>
      <w:r w:rsidRPr="00A664D1">
        <w:rPr>
          <w:b/>
        </w:rPr>
        <w:t>Id kontaktu</w:t>
      </w:r>
    </w:p>
    <w:p w:rsidR="006D6662" w:rsidRDefault="006D6662" w:rsidP="006D6662">
      <w:pPr>
        <w:pStyle w:val="Akapitzlist"/>
        <w:ind w:left="1070"/>
      </w:pPr>
    </w:p>
    <w:p w:rsidR="006D6662" w:rsidRDefault="006D6662" w:rsidP="006D6662">
      <w:pPr>
        <w:pStyle w:val="Akapitzlist"/>
        <w:ind w:left="1070"/>
      </w:pPr>
    </w:p>
    <w:p w:rsidR="006D6662" w:rsidRPr="00A664D1" w:rsidRDefault="006D6662" w:rsidP="006D6662">
      <w:pPr>
        <w:pStyle w:val="Akapitzlist"/>
        <w:ind w:left="1070"/>
      </w:pPr>
    </w:p>
    <w:p w:rsidR="00A664D1" w:rsidRDefault="00A664D1" w:rsidP="00A664D1">
      <w:r>
        <w:rPr>
          <w:noProof/>
          <w:lang w:eastAsia="pl-PL"/>
        </w:rPr>
        <w:drawing>
          <wp:inline distT="0" distB="0" distL="0" distR="0">
            <wp:extent cx="5753100" cy="1152525"/>
            <wp:effectExtent l="0" t="0" r="0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D1" w:rsidRDefault="00A664D1" w:rsidP="00A664D1"/>
    <w:p w:rsidR="00A664D1" w:rsidRDefault="006D6662" w:rsidP="00BA5A2B">
      <w:pPr>
        <w:pStyle w:val="Akapitzlist"/>
        <w:numPr>
          <w:ilvl w:val="0"/>
          <w:numId w:val="11"/>
        </w:numPr>
      </w:pPr>
      <w:r>
        <w:lastRenderedPageBreak/>
        <w:t xml:space="preserve">W Oknie zaległości najeżdżając kursorem myszki na tytuł danej kolumny uzyskamy szczegółową </w:t>
      </w:r>
      <w:proofErr w:type="gramStart"/>
      <w:r>
        <w:t>podpowiedź jakich</w:t>
      </w:r>
      <w:proofErr w:type="gramEnd"/>
      <w:r>
        <w:t xml:space="preserve"> danych ta kolumna dotyczy</w:t>
      </w:r>
    </w:p>
    <w:p w:rsidR="006D6662" w:rsidRDefault="006D6662" w:rsidP="006D6662">
      <w:pPr>
        <w:pStyle w:val="Akapitzlist"/>
        <w:ind w:left="1070"/>
      </w:pPr>
    </w:p>
    <w:p w:rsidR="006D6662" w:rsidRDefault="006D6662" w:rsidP="006D6662">
      <w:pPr>
        <w:pStyle w:val="Akapitzlist"/>
        <w:ind w:left="1070"/>
      </w:pPr>
    </w:p>
    <w:p w:rsidR="006D6662" w:rsidRDefault="006D6662" w:rsidP="006D6662">
      <w:r>
        <w:rPr>
          <w:noProof/>
          <w:lang w:eastAsia="pl-PL"/>
        </w:rPr>
        <w:drawing>
          <wp:inline distT="0" distB="0" distL="0" distR="0">
            <wp:extent cx="5295900" cy="64770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2B" w:rsidRDefault="0067482B" w:rsidP="006D6662"/>
    <w:p w:rsidR="0067482B" w:rsidRDefault="0067482B" w:rsidP="00A85671">
      <w:pPr>
        <w:pStyle w:val="Akapitzlist"/>
        <w:numPr>
          <w:ilvl w:val="0"/>
          <w:numId w:val="11"/>
        </w:numPr>
      </w:pPr>
      <w:r>
        <w:t xml:space="preserve">Ponadto w zaległościach pod prawym </w:t>
      </w:r>
      <w:proofErr w:type="gramStart"/>
      <w:r>
        <w:t>klawiszem</w:t>
      </w:r>
      <w:proofErr w:type="gramEnd"/>
      <w:r>
        <w:t xml:space="preserve"> myszki </w:t>
      </w:r>
    </w:p>
    <w:p w:rsidR="0067482B" w:rsidRDefault="0067482B" w:rsidP="0067482B"/>
    <w:p w:rsidR="0067482B" w:rsidRDefault="0067482B" w:rsidP="0067482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92500" cy="2451100"/>
            <wp:effectExtent l="0" t="0" r="0" b="635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2B" w:rsidRDefault="0067482B" w:rsidP="0067482B">
      <w:pPr>
        <w:jc w:val="center"/>
      </w:pPr>
    </w:p>
    <w:p w:rsidR="0067482B" w:rsidRDefault="0067482B" w:rsidP="0067482B">
      <w:r>
        <w:t xml:space="preserve">Zlecenie wizyty windykowanej płatnej (kod kontaktu </w:t>
      </w:r>
      <w:r>
        <w:rPr>
          <w:b/>
        </w:rPr>
        <w:t>021</w:t>
      </w:r>
      <w:r>
        <w:t>) spowoduje założenie kontaktu zlecenia wizyty oraz wydrukowanie Karty umowy klienta (wszystkie zaznaczone pozycje „ptaszkiem”)</w:t>
      </w:r>
    </w:p>
    <w:p w:rsidR="0067482B" w:rsidRDefault="0067482B" w:rsidP="0067482B"/>
    <w:p w:rsidR="0067482B" w:rsidRDefault="0067482B" w:rsidP="0067482B">
      <w:r>
        <w:t>Wypowiedzenie – dla zaznaczonych umów zostaje dodany nowy kontakt wypowiedzenia. Umowa zostaję wypowiedziane z odpowiednimi opłatami. Zostaje wydrukowane pismo wypowiedzenia wraz z kartą umowy i terminarzem spłat.</w:t>
      </w:r>
    </w:p>
    <w:p w:rsidR="0067482B" w:rsidRDefault="0067482B" w:rsidP="0067482B"/>
    <w:p w:rsidR="0067482B" w:rsidRDefault="0067482B" w:rsidP="0067482B">
      <w:r>
        <w:t>Do sądu – Zostaje wydrukowana lista umów zaznaczonych (skierowanych do sądu) oraz karty umowy do każdej z nich.</w:t>
      </w:r>
    </w:p>
    <w:p w:rsidR="0067482B" w:rsidRDefault="0067482B" w:rsidP="0067482B"/>
    <w:p w:rsidR="0067482B" w:rsidRDefault="0067482B" w:rsidP="0067482B">
      <w:r>
        <w:t xml:space="preserve">Do </w:t>
      </w:r>
      <w:proofErr w:type="spellStart"/>
      <w:r>
        <w:t>windykatora</w:t>
      </w:r>
      <w:proofErr w:type="spellEnd"/>
      <w:r>
        <w:t xml:space="preserve"> </w:t>
      </w:r>
      <w:r w:rsidR="00396D86">
        <w:t>–</w:t>
      </w:r>
      <w:r>
        <w:t xml:space="preserve"> </w:t>
      </w:r>
      <w:r w:rsidR="00396D86">
        <w:t xml:space="preserve">Zostaje założony nowy kontakt (zlecenie wizyty </w:t>
      </w:r>
      <w:proofErr w:type="spellStart"/>
      <w:r w:rsidR="00396D86">
        <w:t>posądowej</w:t>
      </w:r>
      <w:proofErr w:type="spellEnd"/>
      <w:r w:rsidR="00396D86">
        <w:t xml:space="preserve"> </w:t>
      </w:r>
      <w:proofErr w:type="gramStart"/>
      <w:r w:rsidR="00396D86">
        <w:t xml:space="preserve">kod </w:t>
      </w:r>
      <w:r w:rsidR="00396D86">
        <w:rPr>
          <w:b/>
        </w:rPr>
        <w:t xml:space="preserve">201 </w:t>
      </w:r>
      <w:r w:rsidR="00396D86">
        <w:t xml:space="preserve">) </w:t>
      </w:r>
      <w:proofErr w:type="gramEnd"/>
      <w:r w:rsidR="00396D86">
        <w:t>oraz wydrukowana karta umowy.</w:t>
      </w:r>
    </w:p>
    <w:p w:rsidR="00396D86" w:rsidRDefault="00396D86" w:rsidP="0067482B"/>
    <w:p w:rsidR="00396D86" w:rsidRDefault="00396D86" w:rsidP="0067482B">
      <w:pPr>
        <w:rPr>
          <w:b/>
        </w:rPr>
      </w:pPr>
      <w:r>
        <w:t xml:space="preserve">Wysłanie smsa – spowoduje utworzenie kontaktu nowego rodzaju </w:t>
      </w:r>
      <w:r>
        <w:rPr>
          <w:b/>
        </w:rPr>
        <w:t xml:space="preserve">SMS – zaległości </w:t>
      </w:r>
      <w:r>
        <w:t xml:space="preserve">kod </w:t>
      </w:r>
      <w:r>
        <w:rPr>
          <w:b/>
        </w:rPr>
        <w:t>200</w:t>
      </w:r>
    </w:p>
    <w:p w:rsidR="00984AFE" w:rsidRPr="008E3C21" w:rsidRDefault="00984AFE" w:rsidP="0067482B">
      <w:pPr>
        <w:rPr>
          <w:b/>
        </w:rPr>
      </w:pPr>
      <w:r>
        <w:t>Przy generowaniu Monitu 1</w:t>
      </w:r>
      <w:r w:rsidR="00440253">
        <w:t>/</w:t>
      </w:r>
      <w:proofErr w:type="gramStart"/>
      <w:r w:rsidR="00440253">
        <w:t xml:space="preserve">Monitu2 </w:t>
      </w:r>
      <w:r>
        <w:t xml:space="preserve"> zostanie</w:t>
      </w:r>
      <w:proofErr w:type="gramEnd"/>
      <w:r>
        <w:t xml:space="preserve"> założony również kontakt zlecenia wizyty </w:t>
      </w:r>
      <w:r w:rsidR="008E3C21">
        <w:t xml:space="preserve">bezpłatnej kod </w:t>
      </w:r>
      <w:r w:rsidR="008E3C21">
        <w:rPr>
          <w:b/>
        </w:rPr>
        <w:t>022</w:t>
      </w:r>
    </w:p>
    <w:p w:rsidR="008D739F" w:rsidRPr="008D739F" w:rsidRDefault="008D739F" w:rsidP="008D739F">
      <w:pPr>
        <w:pStyle w:val="Akapitzlist"/>
        <w:numPr>
          <w:ilvl w:val="0"/>
          <w:numId w:val="11"/>
        </w:numPr>
      </w:pPr>
      <w:r>
        <w:t xml:space="preserve">Dodano nowe prawo dla operatora umożliwiające zlecanie wizyt płatnych. Zakładanie kontaktów o kodzie </w:t>
      </w:r>
      <w:r>
        <w:rPr>
          <w:b/>
        </w:rPr>
        <w:t xml:space="preserve">021 </w:t>
      </w:r>
      <w:r>
        <w:t xml:space="preserve">i </w:t>
      </w:r>
      <w:r>
        <w:rPr>
          <w:b/>
        </w:rPr>
        <w:t>022</w:t>
      </w:r>
    </w:p>
    <w:p w:rsidR="008D739F" w:rsidRDefault="008D739F" w:rsidP="008D739F"/>
    <w:p w:rsidR="008D739F" w:rsidRDefault="008D739F" w:rsidP="008D739F">
      <w:r>
        <w:rPr>
          <w:noProof/>
          <w:lang w:eastAsia="pl-PL"/>
        </w:rPr>
        <w:drawing>
          <wp:inline distT="0" distB="0" distL="0" distR="0">
            <wp:extent cx="5759450" cy="29400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3D" w:rsidRDefault="006B353D" w:rsidP="008D739F"/>
    <w:p w:rsidR="006B353D" w:rsidRPr="006B353D" w:rsidRDefault="006B353D" w:rsidP="006B353D">
      <w:pPr>
        <w:pStyle w:val="Akapitzlist"/>
        <w:numPr>
          <w:ilvl w:val="0"/>
          <w:numId w:val="11"/>
        </w:numPr>
      </w:pPr>
      <w:r>
        <w:t xml:space="preserve">Na ekranie głównym dodano dodatkowy filtr dotyczący adresu </w:t>
      </w:r>
      <w:proofErr w:type="spellStart"/>
      <w:r>
        <w:t>klietna</w:t>
      </w:r>
      <w:proofErr w:type="spellEnd"/>
      <w:r>
        <w:t xml:space="preserve"> </w:t>
      </w:r>
      <w:r>
        <w:rPr>
          <w:b/>
        </w:rPr>
        <w:t>numer domu</w:t>
      </w:r>
    </w:p>
    <w:p w:rsidR="006B353D" w:rsidRDefault="006B353D" w:rsidP="006B353D"/>
    <w:p w:rsidR="006B353D" w:rsidRDefault="006B353D" w:rsidP="006B353D">
      <w:r>
        <w:rPr>
          <w:noProof/>
          <w:lang w:eastAsia="pl-PL"/>
        </w:rPr>
        <w:drawing>
          <wp:inline distT="0" distB="0" distL="0" distR="0">
            <wp:extent cx="5753100" cy="615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3D" w:rsidRDefault="006B353D" w:rsidP="006B353D"/>
    <w:p w:rsidR="005C6E14" w:rsidRDefault="005C6E14" w:rsidP="005C6E14">
      <w:pPr>
        <w:pStyle w:val="Akapitzlist"/>
        <w:numPr>
          <w:ilvl w:val="0"/>
          <w:numId w:val="11"/>
        </w:numPr>
      </w:pPr>
      <w:r>
        <w:t xml:space="preserve">W zlecaniu dokumentów we wnioskach wszystkich, można </w:t>
      </w:r>
      <w:proofErr w:type="gramStart"/>
      <w:r>
        <w:t>ustalić jakie</w:t>
      </w:r>
      <w:proofErr w:type="gramEnd"/>
      <w:r>
        <w:t xml:space="preserve"> prawo (status) musi posiadać dany operator by dokument zatwierdzić.</w:t>
      </w:r>
    </w:p>
    <w:p w:rsidR="005C6E14" w:rsidRDefault="005C6E14" w:rsidP="005C6E14">
      <w:pPr>
        <w:pStyle w:val="Akapitzlist"/>
        <w:ind w:left="1070"/>
      </w:pPr>
      <w:r>
        <w:t>Statusy operatora to:</w:t>
      </w:r>
    </w:p>
    <w:p w:rsidR="005C6E14" w:rsidRDefault="005C6E14" w:rsidP="005C6E14">
      <w:pPr>
        <w:pStyle w:val="Akapitzlist"/>
        <w:numPr>
          <w:ilvl w:val="0"/>
          <w:numId w:val="24"/>
        </w:numPr>
      </w:pPr>
      <w:r>
        <w:t>Decydent</w:t>
      </w:r>
    </w:p>
    <w:p w:rsidR="005C6E14" w:rsidRDefault="005C6E14" w:rsidP="005C6E14">
      <w:pPr>
        <w:pStyle w:val="Akapitzlist"/>
        <w:numPr>
          <w:ilvl w:val="0"/>
          <w:numId w:val="24"/>
        </w:numPr>
      </w:pPr>
      <w:r>
        <w:t>Analityk</w:t>
      </w:r>
    </w:p>
    <w:p w:rsidR="005C6E14" w:rsidRDefault="005C6E14" w:rsidP="005C6E14">
      <w:pPr>
        <w:pStyle w:val="Akapitzlist"/>
        <w:numPr>
          <w:ilvl w:val="0"/>
          <w:numId w:val="24"/>
        </w:numPr>
      </w:pPr>
      <w:r>
        <w:t>Weryfikator</w:t>
      </w:r>
    </w:p>
    <w:p w:rsidR="00984AFE" w:rsidRDefault="005C6E14" w:rsidP="008D739F">
      <w:r>
        <w:rPr>
          <w:noProof/>
          <w:lang w:eastAsia="pl-PL"/>
        </w:rPr>
        <w:lastRenderedPageBreak/>
        <w:drawing>
          <wp:inline distT="0" distB="0" distL="0" distR="0">
            <wp:extent cx="5762625" cy="2200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14" w:rsidRDefault="005C6E14" w:rsidP="008D739F"/>
    <w:p w:rsidR="005C6E14" w:rsidRDefault="005C6E14" w:rsidP="008D739F">
      <w:r>
        <w:t>Przy zatwierdzaniu dokumentu, gdy zalogowany operator nie ma danego statusu system nie zezwoli mu na zatwierdzenie dokumentu</w:t>
      </w:r>
    </w:p>
    <w:p w:rsidR="005C6E14" w:rsidRDefault="005C6E14" w:rsidP="008D739F">
      <w:r>
        <w:rPr>
          <w:noProof/>
          <w:lang w:eastAsia="pl-PL"/>
        </w:rPr>
        <w:drawing>
          <wp:inline distT="0" distB="0" distL="0" distR="0">
            <wp:extent cx="5753100" cy="1666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14" w:rsidRDefault="005C6E14" w:rsidP="008D739F"/>
    <w:p w:rsidR="000C586C" w:rsidRDefault="000C586C" w:rsidP="008D739F"/>
    <w:p w:rsidR="000C586C" w:rsidRDefault="000C586C" w:rsidP="008D739F"/>
    <w:p w:rsidR="000C586C" w:rsidRDefault="000C586C" w:rsidP="008D739F"/>
    <w:p w:rsidR="00536975" w:rsidRDefault="005C6E14" w:rsidP="00536975">
      <w:pPr>
        <w:pStyle w:val="Akapitzlist"/>
        <w:numPr>
          <w:ilvl w:val="0"/>
          <w:numId w:val="11"/>
        </w:numPr>
      </w:pPr>
      <w:r>
        <w:t xml:space="preserve">Do wniosku pożyczkowego dla osób fizycznych oraz do danych umowy (zakładka dane pozostałe) </w:t>
      </w:r>
      <w:r w:rsidR="00536975">
        <w:t>dodano dodatkowe pole „Dyskrecja”</w:t>
      </w:r>
      <w:r w:rsidR="000C586C">
        <w:t xml:space="preserve">. </w:t>
      </w:r>
    </w:p>
    <w:p w:rsidR="00536975" w:rsidRDefault="00536975" w:rsidP="0053697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4210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75" w:rsidRDefault="00536975" w:rsidP="00536975"/>
    <w:p w:rsidR="00536975" w:rsidRDefault="00536975" w:rsidP="00536975">
      <w:r>
        <w:t xml:space="preserve">Dane umowy </w:t>
      </w:r>
    </w:p>
    <w:p w:rsidR="00536975" w:rsidRDefault="00536975" w:rsidP="00536975">
      <w:r>
        <w:rPr>
          <w:noProof/>
          <w:lang w:eastAsia="pl-PL"/>
        </w:rPr>
        <w:drawing>
          <wp:inline distT="0" distB="0" distL="0" distR="0">
            <wp:extent cx="5762625" cy="8477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75" w:rsidRDefault="00536975" w:rsidP="00536975"/>
    <w:p w:rsidR="00536975" w:rsidRDefault="00536975" w:rsidP="00536975">
      <w:pPr>
        <w:pStyle w:val="Akapitzlist"/>
        <w:numPr>
          <w:ilvl w:val="0"/>
          <w:numId w:val="11"/>
        </w:numPr>
      </w:pPr>
      <w:r>
        <w:t>Do raportu wypłat klientów dodano dwie dodatkowe kolumny:</w:t>
      </w:r>
    </w:p>
    <w:p w:rsidR="00536975" w:rsidRDefault="00536975" w:rsidP="00536975">
      <w:pPr>
        <w:pStyle w:val="Akapitzlist"/>
        <w:numPr>
          <w:ilvl w:val="0"/>
          <w:numId w:val="25"/>
        </w:numPr>
      </w:pPr>
      <w:r>
        <w:t xml:space="preserve">Łączne zobowiązanie do spłaty – </w:t>
      </w:r>
      <w:proofErr w:type="gramStart"/>
      <w:r>
        <w:t>kwota jaką</w:t>
      </w:r>
      <w:proofErr w:type="gramEnd"/>
      <w:r>
        <w:t xml:space="preserve"> klient ma spłacić w </w:t>
      </w:r>
      <w:proofErr w:type="spellStart"/>
      <w:r>
        <w:t>momenci</w:t>
      </w:r>
      <w:proofErr w:type="spellEnd"/>
      <w:r>
        <w:t xml:space="preserve"> startu pożyczki</w:t>
      </w:r>
    </w:p>
    <w:p w:rsidR="00536975" w:rsidRDefault="00536975" w:rsidP="00536975">
      <w:pPr>
        <w:pStyle w:val="Akapitzlist"/>
        <w:numPr>
          <w:ilvl w:val="0"/>
          <w:numId w:val="25"/>
        </w:numPr>
      </w:pPr>
      <w:r>
        <w:t>Opłaty dodatkowe – suma kolumn obsługa w domu + Kwota prowizji z umowy + Odsetki do spłaty</w:t>
      </w:r>
    </w:p>
    <w:p w:rsidR="00536975" w:rsidRDefault="00536975" w:rsidP="00536975"/>
    <w:p w:rsidR="00536975" w:rsidRDefault="00536975" w:rsidP="00536975">
      <w:r>
        <w:rPr>
          <w:noProof/>
          <w:lang w:eastAsia="pl-PL"/>
        </w:rPr>
        <w:lastRenderedPageBreak/>
        <w:drawing>
          <wp:inline distT="0" distB="0" distL="0" distR="0">
            <wp:extent cx="5762625" cy="50292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75" w:rsidRDefault="00536975" w:rsidP="00536975">
      <w:pPr>
        <w:pStyle w:val="Akapitzlist"/>
        <w:numPr>
          <w:ilvl w:val="0"/>
          <w:numId w:val="11"/>
        </w:numPr>
      </w:pPr>
      <w:r>
        <w:t>Do raportu stanów dołożono również dwa dodatkowe pola:</w:t>
      </w:r>
    </w:p>
    <w:p w:rsidR="00536975" w:rsidRDefault="00536975" w:rsidP="00536975">
      <w:pPr>
        <w:pStyle w:val="Akapitzlist"/>
        <w:numPr>
          <w:ilvl w:val="0"/>
          <w:numId w:val="26"/>
        </w:numPr>
      </w:pPr>
      <w:r>
        <w:t>Pośrednik – identyfikator pośrednika danej umowy</w:t>
      </w:r>
    </w:p>
    <w:p w:rsidR="00536975" w:rsidRDefault="00536975" w:rsidP="00536975">
      <w:pPr>
        <w:pStyle w:val="Akapitzlist"/>
        <w:numPr>
          <w:ilvl w:val="0"/>
          <w:numId w:val="26"/>
        </w:numPr>
      </w:pPr>
      <w:r>
        <w:t>Zaległości razem – łączna zaległość pożyczki</w:t>
      </w:r>
    </w:p>
    <w:p w:rsidR="00536975" w:rsidRDefault="00536975" w:rsidP="00536975">
      <w:r>
        <w:rPr>
          <w:noProof/>
          <w:lang w:eastAsia="pl-PL"/>
        </w:rPr>
        <w:lastRenderedPageBreak/>
        <w:drawing>
          <wp:inline distT="0" distB="0" distL="0" distR="0">
            <wp:extent cx="5762625" cy="48006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98" w:rsidRDefault="00977998" w:rsidP="00536975"/>
    <w:p w:rsidR="00977998" w:rsidRDefault="00977998" w:rsidP="00536975"/>
    <w:p w:rsidR="00E21D7C" w:rsidRDefault="00E21D7C" w:rsidP="00CA1C8D">
      <w:pPr>
        <w:pStyle w:val="Akapitzlist"/>
        <w:numPr>
          <w:ilvl w:val="0"/>
          <w:numId w:val="11"/>
        </w:numPr>
      </w:pPr>
      <w:r>
        <w:t xml:space="preserve">Możliwość zapisania rekomendacji do wniosku. Rekomendacje do wniosku można zapisać w opcji wnioski wszystkie </w:t>
      </w:r>
      <w:proofErr w:type="gramStart"/>
      <w:r>
        <w:t>klawisz</w:t>
      </w:r>
      <w:proofErr w:type="gramEnd"/>
      <w:r>
        <w:t xml:space="preserve"> „Rekomendacje”</w:t>
      </w:r>
      <w:bookmarkStart w:id="0" w:name="_GoBack"/>
      <w:bookmarkEnd w:id="0"/>
    </w:p>
    <w:p w:rsidR="00E21D7C" w:rsidRDefault="00E21D7C" w:rsidP="00E21D7C">
      <w:pPr>
        <w:pStyle w:val="Akapitzlist"/>
        <w:ind w:left="1070"/>
      </w:pPr>
      <w:r>
        <w:rPr>
          <w:noProof/>
          <w:lang w:eastAsia="pl-PL"/>
        </w:rPr>
        <w:lastRenderedPageBreak/>
        <w:drawing>
          <wp:inline distT="0" distB="0" distL="0" distR="0" wp14:anchorId="1963B50C" wp14:editId="0BAC46A1">
            <wp:extent cx="5760720" cy="3510573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7C" w:rsidRDefault="00E21D7C" w:rsidP="00CA1C8D">
      <w:pPr>
        <w:pStyle w:val="Akapitzlist"/>
        <w:numPr>
          <w:ilvl w:val="0"/>
          <w:numId w:val="11"/>
        </w:numPr>
      </w:pPr>
      <w:r>
        <w:t xml:space="preserve">Rozbudowano historie klienta, obecnie można wejść do historii klienta i </w:t>
      </w:r>
      <w:proofErr w:type="gramStart"/>
      <w:r>
        <w:t>sprawdzić  kto</w:t>
      </w:r>
      <w:proofErr w:type="gramEnd"/>
      <w:r>
        <w:t xml:space="preserve"> i jakie zmiany wprowadził.</w:t>
      </w:r>
    </w:p>
    <w:p w:rsidR="00E21D7C" w:rsidRDefault="00E21D7C" w:rsidP="00E21D7C">
      <w:pPr>
        <w:pStyle w:val="Akapitzlist"/>
        <w:ind w:left="1070"/>
      </w:pPr>
    </w:p>
    <w:p w:rsidR="00CA1C8D" w:rsidRDefault="00CA1C8D" w:rsidP="00CA1C8D">
      <w:pPr>
        <w:pStyle w:val="Akapitzlist"/>
        <w:numPr>
          <w:ilvl w:val="0"/>
          <w:numId w:val="11"/>
        </w:numPr>
      </w:pPr>
      <w:r>
        <w:t xml:space="preserve">Dodano funkcjonalność nie pozwalającą na złożenie nowego </w:t>
      </w:r>
      <w:proofErr w:type="gramStart"/>
      <w:r>
        <w:t>wniosku jeżeli</w:t>
      </w:r>
      <w:proofErr w:type="gramEnd"/>
      <w:r>
        <w:t xml:space="preserve"> klient był zakładany bądź modyfikowany dalej niż 2 lata temu.  Zmiana została podyktowana potrzebą </w:t>
      </w:r>
      <w:proofErr w:type="gramStart"/>
      <w:r>
        <w:t>zapewnienia że</w:t>
      </w:r>
      <w:proofErr w:type="gramEnd"/>
      <w:r>
        <w:t xml:space="preserve"> dane są aktualne. Jeżeli pojawi </w:t>
      </w:r>
      <w:r w:rsidR="00E21D7C">
        <w:t xml:space="preserve">komunikat przed rejestracją wniosku należy wejść do edycji klienta sprawdzić aktualność </w:t>
      </w:r>
      <w:proofErr w:type="gramStart"/>
      <w:r w:rsidR="00E21D7C">
        <w:t>danych  i</w:t>
      </w:r>
      <w:proofErr w:type="gramEnd"/>
      <w:r w:rsidR="00E21D7C">
        <w:t xml:space="preserve"> zapisać dane klienta ponownie.</w:t>
      </w:r>
    </w:p>
    <w:p w:rsidR="00CA1C8D" w:rsidRDefault="00CA1C8D" w:rsidP="00CA1C8D">
      <w:pPr>
        <w:pStyle w:val="Akapitzlist"/>
        <w:ind w:left="1070"/>
      </w:pPr>
    </w:p>
    <w:p w:rsidR="00CA1C8D" w:rsidRDefault="00CA1C8D" w:rsidP="00CA1C8D">
      <w:pPr>
        <w:pStyle w:val="Akapitzlist"/>
        <w:ind w:left="1070"/>
      </w:pPr>
      <w:r>
        <w:rPr>
          <w:noProof/>
          <w:lang w:eastAsia="pl-PL"/>
        </w:rPr>
        <w:drawing>
          <wp:inline distT="0" distB="0" distL="0" distR="0" wp14:anchorId="2E22E2B6" wp14:editId="012FB0A2">
            <wp:extent cx="3771900" cy="18954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98" w:rsidRDefault="00977998" w:rsidP="00CA1C8D">
      <w:pPr>
        <w:pStyle w:val="Akapitzlist"/>
        <w:numPr>
          <w:ilvl w:val="0"/>
          <w:numId w:val="11"/>
        </w:numPr>
      </w:pPr>
      <w:r>
        <w:t xml:space="preserve"> Zmiana w opcji rejestracja wniosku</w:t>
      </w:r>
    </w:p>
    <w:p w:rsidR="00CA1C8D" w:rsidRDefault="00CA1C8D" w:rsidP="00CA1C8D">
      <w:pPr>
        <w:pStyle w:val="Akapitzlist"/>
        <w:ind w:left="1070"/>
      </w:pPr>
    </w:p>
    <w:p w:rsidR="00977998" w:rsidRDefault="00977998" w:rsidP="00977998">
      <w:pPr>
        <w:pStyle w:val="Akapitzlist"/>
        <w:numPr>
          <w:ilvl w:val="0"/>
          <w:numId w:val="27"/>
        </w:numPr>
      </w:pPr>
      <w:r>
        <w:t>Dodano możliwość wprowadzenia opisu wniosku</w:t>
      </w:r>
    </w:p>
    <w:p w:rsidR="00977998" w:rsidRDefault="00977998" w:rsidP="00977998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049182ED" wp14:editId="5D58747E">
            <wp:extent cx="5760720" cy="410220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98" w:rsidRDefault="00977998" w:rsidP="00977998">
      <w:pPr>
        <w:pStyle w:val="Akapitzlist"/>
      </w:pPr>
    </w:p>
    <w:p w:rsidR="00977998" w:rsidRDefault="00977998" w:rsidP="00977998">
      <w:pPr>
        <w:pStyle w:val="Akapitzlist"/>
        <w:numPr>
          <w:ilvl w:val="0"/>
          <w:numId w:val="27"/>
        </w:numPr>
      </w:pPr>
      <w:r>
        <w:t>Dodano możliwość wpisania danych dotyczących zadłużenia firmy</w:t>
      </w:r>
    </w:p>
    <w:p w:rsidR="00977998" w:rsidRDefault="00977998" w:rsidP="00977998">
      <w:pPr>
        <w:pStyle w:val="Akapitzlist"/>
      </w:pPr>
      <w:r>
        <w:rPr>
          <w:noProof/>
          <w:lang w:eastAsia="pl-PL"/>
        </w:rPr>
        <w:drawing>
          <wp:inline distT="0" distB="0" distL="0" distR="0" wp14:anchorId="3D5E6FAC" wp14:editId="6AEEEDB4">
            <wp:extent cx="5760720" cy="410220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98" w:rsidRDefault="00977998" w:rsidP="00977998">
      <w:pPr>
        <w:pStyle w:val="Akapitzlist"/>
        <w:numPr>
          <w:ilvl w:val="0"/>
          <w:numId w:val="27"/>
        </w:numPr>
      </w:pPr>
      <w:r>
        <w:t>Dodano możliwość zapisania informacji uzyskanych z bazy nierzetelnych kontrahentów</w:t>
      </w:r>
    </w:p>
    <w:p w:rsidR="00977998" w:rsidRDefault="00977998" w:rsidP="00977998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534ECDC3" wp14:editId="1138956D">
            <wp:extent cx="5760720" cy="410220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98" w:rsidRDefault="00977998" w:rsidP="00977998">
      <w:pPr>
        <w:pStyle w:val="Akapitzlist"/>
        <w:numPr>
          <w:ilvl w:val="0"/>
          <w:numId w:val="27"/>
        </w:numPr>
      </w:pPr>
      <w:r>
        <w:t xml:space="preserve">Wprowadzono możliwość wpisania listy </w:t>
      </w:r>
      <w:proofErr w:type="gramStart"/>
      <w:r>
        <w:t>pożyczek jakie</w:t>
      </w:r>
      <w:proofErr w:type="gramEnd"/>
      <w:r>
        <w:t xml:space="preserve"> obecnie ma klient</w:t>
      </w:r>
    </w:p>
    <w:p w:rsidR="00977998" w:rsidRDefault="00977998" w:rsidP="00977998">
      <w:pPr>
        <w:pStyle w:val="Akapitzlist"/>
      </w:pPr>
      <w:r>
        <w:rPr>
          <w:noProof/>
          <w:lang w:eastAsia="pl-PL"/>
        </w:rPr>
        <w:drawing>
          <wp:inline distT="0" distB="0" distL="0" distR="0" wp14:anchorId="72E9EEAA" wp14:editId="357C6BEC">
            <wp:extent cx="5760720" cy="3096555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C8D" w:rsidRDefault="00CA1C8D" w:rsidP="00977998">
      <w:pPr>
        <w:pStyle w:val="Akapitzlist"/>
      </w:pPr>
    </w:p>
    <w:p w:rsidR="00CA1C8D" w:rsidRDefault="00CA1C8D" w:rsidP="00977998">
      <w:pPr>
        <w:pStyle w:val="Akapitzlist"/>
      </w:pPr>
    </w:p>
    <w:p w:rsidR="00CA1C8D" w:rsidRDefault="00CA1C8D" w:rsidP="00977998">
      <w:pPr>
        <w:pStyle w:val="Akapitzlist"/>
      </w:pPr>
    </w:p>
    <w:p w:rsidR="00CA1C8D" w:rsidRDefault="00CA1C8D" w:rsidP="00CA1C8D">
      <w:pPr>
        <w:ind w:left="1418"/>
        <w:rPr>
          <w:b/>
        </w:rPr>
      </w:pPr>
      <w:r>
        <w:rPr>
          <w:b/>
        </w:rPr>
        <w:t>Informacja do instalacji wersji</w:t>
      </w:r>
    </w:p>
    <w:p w:rsidR="00CA1C8D" w:rsidRDefault="00CA1C8D" w:rsidP="00CA1C8D">
      <w:pPr>
        <w:ind w:left="1418"/>
      </w:pPr>
    </w:p>
    <w:p w:rsidR="00CA1C8D" w:rsidRDefault="00CA1C8D" w:rsidP="00CA1C8D">
      <w:pPr>
        <w:numPr>
          <w:ilvl w:val="0"/>
          <w:numId w:val="28"/>
        </w:numPr>
        <w:spacing w:after="0" w:line="240" w:lineRule="auto"/>
        <w:ind w:left="170"/>
      </w:pPr>
      <w:r>
        <w:lastRenderedPageBreak/>
        <w:t xml:space="preserve">Wykonać kopię </w:t>
      </w:r>
      <w:proofErr w:type="gramStart"/>
      <w:r>
        <w:t>bazy !</w:t>
      </w:r>
      <w:proofErr w:type="gramEnd"/>
    </w:p>
    <w:p w:rsidR="00CA1C8D" w:rsidRDefault="00CA1C8D" w:rsidP="00CA1C8D">
      <w:pPr>
        <w:numPr>
          <w:ilvl w:val="0"/>
          <w:numId w:val="28"/>
        </w:numPr>
        <w:spacing w:after="0" w:line="240" w:lineRule="auto"/>
        <w:ind w:left="170"/>
      </w:pPr>
      <w:r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CA1C8D" w:rsidRDefault="00CA1C8D" w:rsidP="00CA1C8D">
      <w:pPr>
        <w:numPr>
          <w:ilvl w:val="0"/>
          <w:numId w:val="28"/>
        </w:numPr>
        <w:spacing w:after="0" w:line="240" w:lineRule="auto"/>
        <w:ind w:left="170"/>
      </w:pPr>
      <w:r>
        <w:t>Wykonać instalacje bazy danych opcja Baza-&gt;Instalacja wersji</w:t>
      </w:r>
    </w:p>
    <w:p w:rsidR="00CA1C8D" w:rsidRDefault="00CA1C8D" w:rsidP="00977998">
      <w:pPr>
        <w:pStyle w:val="Akapitzlist"/>
      </w:pPr>
    </w:p>
    <w:p w:rsidR="00977998" w:rsidRDefault="00977998" w:rsidP="00977998"/>
    <w:p w:rsidR="00536975" w:rsidRDefault="00536975" w:rsidP="00536975">
      <w:pPr>
        <w:jc w:val="center"/>
      </w:pPr>
    </w:p>
    <w:p w:rsidR="00984AFE" w:rsidRPr="00984AFE" w:rsidRDefault="00984AFE" w:rsidP="008D739F">
      <w:pPr>
        <w:rPr>
          <w:b/>
        </w:rPr>
      </w:pPr>
    </w:p>
    <w:sectPr w:rsidR="00984AFE" w:rsidRPr="0098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53" w:rsidRDefault="00972053" w:rsidP="004825D0">
      <w:pPr>
        <w:spacing w:after="0" w:line="240" w:lineRule="auto"/>
      </w:pPr>
      <w:r>
        <w:separator/>
      </w:r>
    </w:p>
  </w:endnote>
  <w:endnote w:type="continuationSeparator" w:id="0">
    <w:p w:rsidR="00972053" w:rsidRDefault="00972053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53" w:rsidRDefault="00972053" w:rsidP="004825D0">
      <w:pPr>
        <w:spacing w:after="0" w:line="240" w:lineRule="auto"/>
      </w:pPr>
      <w:r>
        <w:separator/>
      </w:r>
    </w:p>
  </w:footnote>
  <w:footnote w:type="continuationSeparator" w:id="0">
    <w:p w:rsidR="00972053" w:rsidRDefault="00972053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81"/>
    <w:multiLevelType w:val="hybridMultilevel"/>
    <w:tmpl w:val="E104F346"/>
    <w:lvl w:ilvl="0" w:tplc="FA9243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404F"/>
    <w:multiLevelType w:val="hybridMultilevel"/>
    <w:tmpl w:val="9D44D7A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E1F679F"/>
    <w:multiLevelType w:val="hybridMultilevel"/>
    <w:tmpl w:val="1FC4E55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F9A2BCC"/>
    <w:multiLevelType w:val="hybridMultilevel"/>
    <w:tmpl w:val="FB8E1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3877E0"/>
    <w:multiLevelType w:val="hybridMultilevel"/>
    <w:tmpl w:val="1842E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C06220"/>
    <w:multiLevelType w:val="hybridMultilevel"/>
    <w:tmpl w:val="61C669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1371AB"/>
    <w:multiLevelType w:val="hybridMultilevel"/>
    <w:tmpl w:val="0F76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10D0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>
    <w:nsid w:val="2A7A3580"/>
    <w:multiLevelType w:val="hybridMultilevel"/>
    <w:tmpl w:val="25B051E8"/>
    <w:lvl w:ilvl="0" w:tplc="A2FE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B74E6"/>
    <w:multiLevelType w:val="hybridMultilevel"/>
    <w:tmpl w:val="9B84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0280"/>
    <w:multiLevelType w:val="hybridMultilevel"/>
    <w:tmpl w:val="326A6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F44349"/>
    <w:multiLevelType w:val="hybridMultilevel"/>
    <w:tmpl w:val="209665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0D3219"/>
    <w:multiLevelType w:val="hybridMultilevel"/>
    <w:tmpl w:val="579693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D96163"/>
    <w:multiLevelType w:val="hybridMultilevel"/>
    <w:tmpl w:val="AC86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556A64"/>
    <w:multiLevelType w:val="hybridMultilevel"/>
    <w:tmpl w:val="E9DAF720"/>
    <w:lvl w:ilvl="0" w:tplc="A0708DCA">
      <w:start w:val="1"/>
      <w:numFmt w:val="lowerLetter"/>
      <w:lvlText w:val="%1)"/>
      <w:lvlJc w:val="left"/>
      <w:pPr>
        <w:ind w:left="14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40664AFD"/>
    <w:multiLevelType w:val="hybridMultilevel"/>
    <w:tmpl w:val="3ACC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9469B"/>
    <w:multiLevelType w:val="hybridMultilevel"/>
    <w:tmpl w:val="0A0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85AAE"/>
    <w:multiLevelType w:val="hybridMultilevel"/>
    <w:tmpl w:val="FAC061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E36ED7"/>
    <w:multiLevelType w:val="hybridMultilevel"/>
    <w:tmpl w:val="07ACCC7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587973F7"/>
    <w:multiLevelType w:val="hybridMultilevel"/>
    <w:tmpl w:val="325EA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17589"/>
    <w:multiLevelType w:val="hybridMultilevel"/>
    <w:tmpl w:val="1CAE8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2170E2"/>
    <w:multiLevelType w:val="hybridMultilevel"/>
    <w:tmpl w:val="CD26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12892"/>
    <w:multiLevelType w:val="hybridMultilevel"/>
    <w:tmpl w:val="631A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921E1"/>
    <w:multiLevelType w:val="hybridMultilevel"/>
    <w:tmpl w:val="EDA46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4F6EA4"/>
    <w:multiLevelType w:val="hybridMultilevel"/>
    <w:tmpl w:val="92FAF8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B503A90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26">
    <w:nsid w:val="71867868"/>
    <w:multiLevelType w:val="hybridMultilevel"/>
    <w:tmpl w:val="10DC2B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>
    <w:nsid w:val="77DD3333"/>
    <w:multiLevelType w:val="hybridMultilevel"/>
    <w:tmpl w:val="F2F2AD32"/>
    <w:lvl w:ilvl="0" w:tplc="DE2602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15"/>
  </w:num>
  <w:num w:numId="5">
    <w:abstractNumId w:val="20"/>
  </w:num>
  <w:num w:numId="6">
    <w:abstractNumId w:val="6"/>
  </w:num>
  <w:num w:numId="7">
    <w:abstractNumId w:val="23"/>
  </w:num>
  <w:num w:numId="8">
    <w:abstractNumId w:val="10"/>
  </w:num>
  <w:num w:numId="9">
    <w:abstractNumId w:val="3"/>
  </w:num>
  <w:num w:numId="10">
    <w:abstractNumId w:val="9"/>
  </w:num>
  <w:num w:numId="11">
    <w:abstractNumId w:val="27"/>
  </w:num>
  <w:num w:numId="12">
    <w:abstractNumId w:val="24"/>
  </w:num>
  <w:num w:numId="13">
    <w:abstractNumId w:val="17"/>
  </w:num>
  <w:num w:numId="14">
    <w:abstractNumId w:val="5"/>
  </w:num>
  <w:num w:numId="15">
    <w:abstractNumId w:val="12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11"/>
  </w:num>
  <w:num w:numId="21">
    <w:abstractNumId w:val="26"/>
  </w:num>
  <w:num w:numId="22">
    <w:abstractNumId w:val="8"/>
  </w:num>
  <w:num w:numId="23">
    <w:abstractNumId w:val="14"/>
  </w:num>
  <w:num w:numId="24">
    <w:abstractNumId w:val="1"/>
  </w:num>
  <w:num w:numId="25">
    <w:abstractNumId w:val="2"/>
  </w:num>
  <w:num w:numId="26">
    <w:abstractNumId w:val="18"/>
  </w:num>
  <w:num w:numId="27">
    <w:abstractNumId w:val="1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30BB8"/>
    <w:rsid w:val="000C586C"/>
    <w:rsid w:val="000D112E"/>
    <w:rsid w:val="00110799"/>
    <w:rsid w:val="00166866"/>
    <w:rsid w:val="00180CD0"/>
    <w:rsid w:val="001873AC"/>
    <w:rsid w:val="002145F7"/>
    <w:rsid w:val="0022452C"/>
    <w:rsid w:val="00245292"/>
    <w:rsid w:val="0029123F"/>
    <w:rsid w:val="00296013"/>
    <w:rsid w:val="002A5FDC"/>
    <w:rsid w:val="0037394F"/>
    <w:rsid w:val="00396D86"/>
    <w:rsid w:val="003B04E7"/>
    <w:rsid w:val="003D09E4"/>
    <w:rsid w:val="00440253"/>
    <w:rsid w:val="004825D0"/>
    <w:rsid w:val="00497F62"/>
    <w:rsid w:val="004C7B96"/>
    <w:rsid w:val="0050331E"/>
    <w:rsid w:val="005146F6"/>
    <w:rsid w:val="00536975"/>
    <w:rsid w:val="00591723"/>
    <w:rsid w:val="0059179F"/>
    <w:rsid w:val="005B4EBB"/>
    <w:rsid w:val="005C6E14"/>
    <w:rsid w:val="00603FA6"/>
    <w:rsid w:val="00610923"/>
    <w:rsid w:val="0067482B"/>
    <w:rsid w:val="006B353D"/>
    <w:rsid w:val="006D41A5"/>
    <w:rsid w:val="006D6662"/>
    <w:rsid w:val="006E3123"/>
    <w:rsid w:val="006E7416"/>
    <w:rsid w:val="00706F70"/>
    <w:rsid w:val="007356A8"/>
    <w:rsid w:val="007836A8"/>
    <w:rsid w:val="00792018"/>
    <w:rsid w:val="00822413"/>
    <w:rsid w:val="008D739F"/>
    <w:rsid w:val="008E3C21"/>
    <w:rsid w:val="008F3611"/>
    <w:rsid w:val="00972053"/>
    <w:rsid w:val="00977998"/>
    <w:rsid w:val="00984AFE"/>
    <w:rsid w:val="009B4B03"/>
    <w:rsid w:val="00A436A7"/>
    <w:rsid w:val="00A6168B"/>
    <w:rsid w:val="00A664D1"/>
    <w:rsid w:val="00A85671"/>
    <w:rsid w:val="00AC6E03"/>
    <w:rsid w:val="00AD76C2"/>
    <w:rsid w:val="00B0274D"/>
    <w:rsid w:val="00B34490"/>
    <w:rsid w:val="00B438FC"/>
    <w:rsid w:val="00B56D8D"/>
    <w:rsid w:val="00B82A6F"/>
    <w:rsid w:val="00BA0D8F"/>
    <w:rsid w:val="00BA5A2B"/>
    <w:rsid w:val="00BE4DF9"/>
    <w:rsid w:val="00C256B7"/>
    <w:rsid w:val="00CA1C8D"/>
    <w:rsid w:val="00CB62AB"/>
    <w:rsid w:val="00CD0BBB"/>
    <w:rsid w:val="00DD55E1"/>
    <w:rsid w:val="00E21D7C"/>
    <w:rsid w:val="00E67C72"/>
    <w:rsid w:val="00EC3A5B"/>
    <w:rsid w:val="00ED13AC"/>
    <w:rsid w:val="00FB25FB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12</cp:revision>
  <dcterms:created xsi:type="dcterms:W3CDTF">2013-05-07T09:55:00Z</dcterms:created>
  <dcterms:modified xsi:type="dcterms:W3CDTF">2013-05-21T08:43:00Z</dcterms:modified>
</cp:coreProperties>
</file>